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2148" w14:textId="77777777" w:rsidR="00AE7915" w:rsidRDefault="00366F9D" w:rsidP="00AE791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noProof/>
        </w:rPr>
        <w:object w:dxaOrig="1440" w:dyaOrig="1440" w14:anchorId="614BC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4.85pt;margin-top:5.9pt;width:36pt;height:35.25pt;z-index:-251658752" wrapcoords="0 460 0 21140 21600 21140 21600 460 0 460" fillcolor="window">
            <v:imagedata r:id="rId7" o:title="" croptop="-873f" cropbottom="-873f" cropleft="-1642f" cropright="-1642f"/>
            <w10:wrap type="tight"/>
          </v:shape>
          <o:OLEObject Type="Embed" ProgID="Word.Picture.8" ShapeID="_x0000_s1026" DrawAspect="Content" ObjectID="_1680932975" r:id="rId8"/>
        </w:object>
      </w:r>
      <w:r w:rsidR="00AE7915">
        <w:rPr>
          <w:b/>
          <w:noProof/>
        </w:rPr>
        <w:drawing>
          <wp:inline distT="0" distB="0" distL="0" distR="0" wp14:anchorId="336C1977" wp14:editId="5519B0BD">
            <wp:extent cx="1093758" cy="378836"/>
            <wp:effectExtent l="19050" t="0" r="0" b="0"/>
            <wp:docPr id="1" name="Picture 0" descr="Lee County Blue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 County Blue 300dpi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93" cy="37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08499" w14:textId="77777777" w:rsidR="009A508D" w:rsidRPr="00487798" w:rsidRDefault="00410E5E" w:rsidP="00AE7915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EA0494">
        <w:rPr>
          <w:rFonts w:asciiTheme="minorHAnsi" w:hAnsiTheme="minorHAnsi"/>
          <w:b/>
        </w:rPr>
        <w:t>Notice of Public Comment Period</w:t>
      </w:r>
      <w:r w:rsidR="00EA66AD">
        <w:rPr>
          <w:rFonts w:asciiTheme="minorHAnsi" w:hAnsiTheme="minorHAnsi"/>
          <w:b/>
        </w:rPr>
        <w:t xml:space="preserve"> for</w:t>
      </w:r>
    </w:p>
    <w:p w14:paraId="6DFBB952" w14:textId="77777777" w:rsidR="00AE7915" w:rsidRDefault="005A65EE" w:rsidP="00AE7915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  <w:r w:rsidRPr="00487798">
        <w:rPr>
          <w:rFonts w:asciiTheme="minorHAnsi" w:hAnsiTheme="minorHAnsi"/>
          <w:b/>
        </w:rPr>
        <w:t>Amendment</w:t>
      </w:r>
      <w:r w:rsidR="00DE41D6">
        <w:rPr>
          <w:rFonts w:asciiTheme="minorHAnsi" w:hAnsiTheme="minorHAnsi"/>
          <w:b/>
        </w:rPr>
        <w:t>s</w:t>
      </w:r>
      <w:r w:rsidRPr="00487798">
        <w:rPr>
          <w:rFonts w:asciiTheme="minorHAnsi" w:hAnsiTheme="minorHAnsi"/>
          <w:b/>
        </w:rPr>
        <w:t xml:space="preserve"> t</w:t>
      </w:r>
      <w:r w:rsidR="00EA66AD">
        <w:rPr>
          <w:rFonts w:asciiTheme="minorHAnsi" w:hAnsiTheme="minorHAnsi"/>
          <w:b/>
        </w:rPr>
        <w:t>o</w:t>
      </w:r>
      <w:r w:rsidRPr="00487798">
        <w:rPr>
          <w:rFonts w:asciiTheme="minorHAnsi" w:hAnsiTheme="minorHAnsi"/>
          <w:b/>
        </w:rPr>
        <w:t xml:space="preserve"> </w:t>
      </w:r>
      <w:r w:rsidR="00A40B50">
        <w:rPr>
          <w:rFonts w:asciiTheme="minorHAnsi" w:hAnsiTheme="minorHAnsi"/>
          <w:b/>
        </w:rPr>
        <w:t xml:space="preserve">the </w:t>
      </w:r>
      <w:r w:rsidRPr="00487798">
        <w:rPr>
          <w:rFonts w:asciiTheme="minorHAnsi" w:hAnsiTheme="minorHAnsi"/>
          <w:b/>
        </w:rPr>
        <w:t>Lee County Annual Action Plan</w:t>
      </w:r>
    </w:p>
    <w:p w14:paraId="6D017386" w14:textId="77777777" w:rsidR="00A07929" w:rsidRPr="00487798" w:rsidRDefault="00A07929" w:rsidP="00AE7915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</w:p>
    <w:p w14:paraId="6BB9DBE1" w14:textId="733D80FE" w:rsidR="00CA42AE" w:rsidRDefault="00972428" w:rsidP="0072106B">
      <w:pPr>
        <w:spacing w:after="0" w:line="240" w:lineRule="auto"/>
        <w:contextualSpacing/>
        <w:rPr>
          <w:rFonts w:asciiTheme="minorHAnsi" w:hAnsiTheme="minorHAnsi"/>
        </w:rPr>
      </w:pPr>
      <w:r w:rsidRPr="007F043C">
        <w:rPr>
          <w:rFonts w:asciiTheme="minorHAnsi" w:hAnsiTheme="minorHAnsi"/>
        </w:rPr>
        <w:t xml:space="preserve">In accordance with U.S. Department of Housing and Urban Development (HUD) regulations governing </w:t>
      </w:r>
      <w:r w:rsidR="00414BC7" w:rsidRPr="007F043C">
        <w:rPr>
          <w:rFonts w:asciiTheme="minorHAnsi" w:hAnsiTheme="minorHAnsi"/>
        </w:rPr>
        <w:t>Community Development Block Grant (CDBG)</w:t>
      </w:r>
      <w:r w:rsidR="00B84060">
        <w:rPr>
          <w:rFonts w:asciiTheme="minorHAnsi" w:hAnsiTheme="minorHAnsi"/>
        </w:rPr>
        <w:t xml:space="preserve">, HOME, </w:t>
      </w:r>
      <w:r w:rsidR="007E4321">
        <w:rPr>
          <w:rFonts w:asciiTheme="minorHAnsi" w:hAnsiTheme="minorHAnsi"/>
        </w:rPr>
        <w:t xml:space="preserve">and </w:t>
      </w:r>
      <w:r w:rsidR="00E034EA">
        <w:rPr>
          <w:rFonts w:asciiTheme="minorHAnsi" w:hAnsiTheme="minorHAnsi"/>
        </w:rPr>
        <w:t xml:space="preserve">Emergency </w:t>
      </w:r>
      <w:r w:rsidR="00E034EA" w:rsidRPr="00E96941">
        <w:rPr>
          <w:rFonts w:asciiTheme="minorHAnsi" w:hAnsiTheme="minorHAnsi"/>
        </w:rPr>
        <w:t xml:space="preserve">Solutions Grant (ESG) </w:t>
      </w:r>
      <w:r w:rsidRPr="00E96941">
        <w:rPr>
          <w:rFonts w:asciiTheme="minorHAnsi" w:hAnsiTheme="minorHAnsi"/>
        </w:rPr>
        <w:t>program</w:t>
      </w:r>
      <w:r w:rsidR="005C360D" w:rsidRPr="00E96941">
        <w:rPr>
          <w:rFonts w:asciiTheme="minorHAnsi" w:hAnsiTheme="minorHAnsi"/>
        </w:rPr>
        <w:t>s</w:t>
      </w:r>
      <w:r w:rsidRPr="00E96941">
        <w:rPr>
          <w:rFonts w:asciiTheme="minorHAnsi" w:hAnsiTheme="minorHAnsi"/>
        </w:rPr>
        <w:t xml:space="preserve">, Lee County hereby notifies the public </w:t>
      </w:r>
      <w:r w:rsidR="005A65EE" w:rsidRPr="00E96941">
        <w:rPr>
          <w:rFonts w:asciiTheme="minorHAnsi" w:hAnsiTheme="minorHAnsi"/>
        </w:rPr>
        <w:t>that beginning on</w:t>
      </w:r>
      <w:r w:rsidR="001F600C" w:rsidRPr="00E96941">
        <w:rPr>
          <w:rFonts w:asciiTheme="minorHAnsi" w:hAnsiTheme="minorHAnsi"/>
        </w:rPr>
        <w:t xml:space="preserve"> </w:t>
      </w:r>
      <w:r w:rsidR="006B0B8C">
        <w:rPr>
          <w:rFonts w:asciiTheme="minorHAnsi" w:hAnsiTheme="minorHAnsi"/>
        </w:rPr>
        <w:t>April 26, 2021</w:t>
      </w:r>
      <w:r w:rsidR="00F73397" w:rsidRPr="00E96941">
        <w:rPr>
          <w:rFonts w:asciiTheme="minorHAnsi" w:hAnsiTheme="minorHAnsi"/>
        </w:rPr>
        <w:t xml:space="preserve"> a</w:t>
      </w:r>
      <w:r w:rsidR="005A65EE" w:rsidRPr="00E96941">
        <w:rPr>
          <w:rFonts w:asciiTheme="minorHAnsi" w:hAnsiTheme="minorHAnsi"/>
        </w:rPr>
        <w:t>nd ending</w:t>
      </w:r>
      <w:r w:rsidR="00F73397" w:rsidRPr="00E96941">
        <w:rPr>
          <w:rFonts w:asciiTheme="minorHAnsi" w:hAnsiTheme="minorHAnsi"/>
        </w:rPr>
        <w:t xml:space="preserve"> </w:t>
      </w:r>
      <w:r w:rsidR="006B0B8C">
        <w:rPr>
          <w:rFonts w:asciiTheme="minorHAnsi" w:hAnsiTheme="minorHAnsi"/>
        </w:rPr>
        <w:t>May 3, 2021</w:t>
      </w:r>
      <w:r w:rsidR="005A65EE" w:rsidRPr="00E96941">
        <w:rPr>
          <w:rFonts w:asciiTheme="minorHAnsi" w:hAnsiTheme="minorHAnsi"/>
        </w:rPr>
        <w:t>, public</w:t>
      </w:r>
      <w:r w:rsidR="005A65EE" w:rsidRPr="007F043C">
        <w:rPr>
          <w:rFonts w:asciiTheme="minorHAnsi" w:hAnsiTheme="minorHAnsi"/>
        </w:rPr>
        <w:t xml:space="preserve"> comment will be accepted on the pr</w:t>
      </w:r>
      <w:r w:rsidRPr="007F043C">
        <w:rPr>
          <w:rFonts w:asciiTheme="minorHAnsi" w:hAnsiTheme="minorHAnsi"/>
        </w:rPr>
        <w:t xml:space="preserve">oposed changes to the </w:t>
      </w:r>
      <w:r w:rsidR="008F7D4F">
        <w:rPr>
          <w:rFonts w:asciiTheme="minorHAnsi" w:hAnsiTheme="minorHAnsi"/>
        </w:rPr>
        <w:t>Annual Action Plan</w:t>
      </w:r>
      <w:r w:rsidR="008D285B">
        <w:rPr>
          <w:rFonts w:asciiTheme="minorHAnsi" w:hAnsiTheme="minorHAnsi"/>
        </w:rPr>
        <w:t>s, including the</w:t>
      </w:r>
      <w:r w:rsidR="007469BB">
        <w:rPr>
          <w:rFonts w:asciiTheme="minorHAnsi" w:hAnsiTheme="minorHAnsi"/>
        </w:rPr>
        <w:t xml:space="preserve"> acceptance of gra</w:t>
      </w:r>
      <w:r w:rsidR="006B0B8C">
        <w:rPr>
          <w:rFonts w:asciiTheme="minorHAnsi" w:hAnsiTheme="minorHAnsi"/>
        </w:rPr>
        <w:t>nt funds from the HOME American Response Plan</w:t>
      </w:r>
      <w:r w:rsidR="00E30E90">
        <w:rPr>
          <w:rFonts w:asciiTheme="minorHAnsi" w:hAnsiTheme="minorHAnsi"/>
        </w:rPr>
        <w:t>.</w:t>
      </w:r>
    </w:p>
    <w:p w14:paraId="54353ED9" w14:textId="77777777" w:rsidR="003C1B5C" w:rsidRDefault="003C1B5C" w:rsidP="0072106B">
      <w:pPr>
        <w:spacing w:after="0" w:line="240" w:lineRule="auto"/>
        <w:contextualSpacing/>
        <w:rPr>
          <w:rFonts w:asciiTheme="minorHAnsi" w:hAnsiTheme="minorHAnsi"/>
        </w:rPr>
      </w:pPr>
    </w:p>
    <w:p w14:paraId="6DC93D91" w14:textId="0E29F8AE" w:rsidR="00803772" w:rsidRDefault="003C1B5C" w:rsidP="00803772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proposed amendments </w:t>
      </w:r>
      <w:r w:rsidR="00892A35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 xml:space="preserve">listed below, and </w:t>
      </w:r>
      <w:r w:rsidRPr="00487798">
        <w:rPr>
          <w:rFonts w:asciiTheme="minorHAnsi" w:hAnsiTheme="minorHAnsi"/>
        </w:rPr>
        <w:t xml:space="preserve">may be viewed on the County website at </w:t>
      </w:r>
      <w:hyperlink r:id="rId10" w:history="1">
        <w:r w:rsidR="00803772" w:rsidRPr="00ED6CE2">
          <w:rPr>
            <w:rStyle w:val="Hyperlink"/>
            <w:rFonts w:asciiTheme="minorHAnsi" w:hAnsiTheme="minorHAnsi"/>
          </w:rPr>
          <w:t>www.leegov.com/dhs/about/contracts</w:t>
        </w:r>
      </w:hyperlink>
      <w:r w:rsidR="00803772">
        <w:rPr>
          <w:rFonts w:asciiTheme="minorHAnsi" w:hAnsiTheme="minorHAnsi"/>
        </w:rPr>
        <w:t xml:space="preserve">.  Comments </w:t>
      </w:r>
      <w:r w:rsidRPr="00487798">
        <w:rPr>
          <w:rFonts w:asciiTheme="minorHAnsi" w:hAnsiTheme="minorHAnsi"/>
        </w:rPr>
        <w:t xml:space="preserve">and questions regarding the amendments should be addressed to </w:t>
      </w:r>
      <w:r w:rsidR="00373A85">
        <w:rPr>
          <w:rFonts w:asciiTheme="minorHAnsi" w:hAnsiTheme="minorHAnsi"/>
        </w:rPr>
        <w:t>Clare Dennehy</w:t>
      </w:r>
      <w:r w:rsidR="007F043C">
        <w:rPr>
          <w:rFonts w:asciiTheme="minorHAnsi" w:hAnsiTheme="minorHAnsi"/>
        </w:rPr>
        <w:t>,</w:t>
      </w:r>
      <w:r w:rsidRPr="00487798">
        <w:rPr>
          <w:rFonts w:asciiTheme="minorHAnsi" w:hAnsiTheme="minorHAnsi"/>
        </w:rPr>
        <w:t xml:space="preserve"> Lee County Human</w:t>
      </w:r>
      <w:r>
        <w:rPr>
          <w:rFonts w:asciiTheme="minorHAnsi" w:hAnsiTheme="minorHAnsi"/>
        </w:rPr>
        <w:t xml:space="preserve"> and Veteran</w:t>
      </w:r>
      <w:r w:rsidRPr="00487798">
        <w:rPr>
          <w:rFonts w:asciiTheme="minorHAnsi" w:hAnsiTheme="minorHAnsi"/>
        </w:rPr>
        <w:t xml:space="preserve"> Services, 2440 T</w:t>
      </w:r>
      <w:r w:rsidR="00DD0855">
        <w:rPr>
          <w:rFonts w:asciiTheme="minorHAnsi" w:hAnsiTheme="minorHAnsi"/>
        </w:rPr>
        <w:t>hompson Street, Fort Myers, FL</w:t>
      </w:r>
      <w:r w:rsidR="00892A35">
        <w:rPr>
          <w:rFonts w:asciiTheme="minorHAnsi" w:hAnsiTheme="minorHAnsi"/>
        </w:rPr>
        <w:t xml:space="preserve"> 33901,</w:t>
      </w:r>
      <w:r w:rsidR="00A47CAD">
        <w:rPr>
          <w:rFonts w:asciiTheme="minorHAnsi" w:hAnsiTheme="minorHAnsi"/>
        </w:rPr>
        <w:t xml:space="preserve"> by phone at 239-533-79</w:t>
      </w:r>
      <w:r w:rsidR="00373A85">
        <w:rPr>
          <w:rFonts w:asciiTheme="minorHAnsi" w:hAnsiTheme="minorHAnsi"/>
        </w:rPr>
        <w:t>05 or by email to cdennehy</w:t>
      </w:r>
      <w:r w:rsidRPr="00487798">
        <w:rPr>
          <w:rFonts w:asciiTheme="minorHAnsi" w:hAnsiTheme="minorHAnsi"/>
        </w:rPr>
        <w:t>@leegov.com. All comments will be considered in preparing the final amendments and reported in the documents</w:t>
      </w:r>
      <w:r w:rsidR="00083626">
        <w:rPr>
          <w:rFonts w:asciiTheme="minorHAnsi" w:hAnsiTheme="minorHAnsi"/>
        </w:rPr>
        <w:t xml:space="preserve"> submitted to HUD</w:t>
      </w:r>
      <w:r w:rsidRPr="00487798">
        <w:rPr>
          <w:rFonts w:asciiTheme="minorHAnsi" w:hAnsiTheme="minorHAnsi"/>
        </w:rPr>
        <w:t xml:space="preserve">. </w:t>
      </w:r>
    </w:p>
    <w:p w14:paraId="5C4BD6C4" w14:textId="77777777" w:rsidR="00803772" w:rsidRPr="00803772" w:rsidRDefault="00803772" w:rsidP="00803772">
      <w:pPr>
        <w:spacing w:after="0" w:line="240" w:lineRule="auto"/>
        <w:contextualSpacing/>
        <w:rPr>
          <w:rFonts w:asciiTheme="minorHAnsi" w:hAnsiTheme="minorHAnsi"/>
          <w:b/>
        </w:rPr>
      </w:pPr>
      <w:r w:rsidRPr="00803772">
        <w:rPr>
          <w:rFonts w:asciiTheme="minorHAnsi" w:hAnsiTheme="minorHAnsi"/>
          <w:b/>
        </w:rPr>
        <w:t xml:space="preserve">HUD Year 2017/ CDBG Year 28: </w:t>
      </w:r>
    </w:p>
    <w:p w14:paraId="647AF70A" w14:textId="77777777" w:rsidR="00803772" w:rsidRPr="00803772" w:rsidRDefault="00803772" w:rsidP="00803772">
      <w:pPr>
        <w:numPr>
          <w:ilvl w:val="0"/>
          <w:numId w:val="7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Transfer $39,047.01 from Page Park Sidewalks to Pine Manor Sidewalks</w:t>
      </w:r>
    </w:p>
    <w:p w14:paraId="5C6432AB" w14:textId="77777777" w:rsidR="00803772" w:rsidRPr="00803772" w:rsidRDefault="00803772" w:rsidP="00803772">
      <w:pPr>
        <w:spacing w:after="0" w:line="240" w:lineRule="auto"/>
        <w:contextualSpacing/>
        <w:rPr>
          <w:rFonts w:asciiTheme="minorHAnsi" w:hAnsiTheme="minorHAnsi"/>
          <w:b/>
        </w:rPr>
      </w:pPr>
      <w:r w:rsidRPr="00803772">
        <w:rPr>
          <w:rFonts w:asciiTheme="minorHAnsi" w:hAnsiTheme="minorHAnsi"/>
          <w:b/>
        </w:rPr>
        <w:t xml:space="preserve">HUD Year 2018/ CDBG Year 29 </w:t>
      </w:r>
    </w:p>
    <w:p w14:paraId="0AF8A384" w14:textId="77777777" w:rsidR="00803772" w:rsidRPr="00803772" w:rsidRDefault="00803772" w:rsidP="00803772">
      <w:pPr>
        <w:numPr>
          <w:ilvl w:val="0"/>
          <w:numId w:val="7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Transfer $19,000 from Page Park Sidewalks to Pine Manor Sidewalks</w:t>
      </w:r>
    </w:p>
    <w:p w14:paraId="7FA5A6D0" w14:textId="77777777" w:rsidR="00803772" w:rsidRPr="00803772" w:rsidRDefault="00803772" w:rsidP="00803772">
      <w:pPr>
        <w:spacing w:after="0" w:line="240" w:lineRule="auto"/>
        <w:contextualSpacing/>
        <w:rPr>
          <w:rFonts w:asciiTheme="minorHAnsi" w:hAnsiTheme="minorHAnsi"/>
          <w:b/>
        </w:rPr>
      </w:pPr>
      <w:r w:rsidRPr="00803772">
        <w:rPr>
          <w:rFonts w:asciiTheme="minorHAnsi" w:hAnsiTheme="minorHAnsi"/>
          <w:b/>
        </w:rPr>
        <w:t xml:space="preserve">HUD Year 2019/ CDBG Year 30 </w:t>
      </w:r>
    </w:p>
    <w:p w14:paraId="10FD6BAE" w14:textId="77777777" w:rsidR="00803772" w:rsidRPr="00803772" w:rsidRDefault="00803772" w:rsidP="00803772">
      <w:pPr>
        <w:numPr>
          <w:ilvl w:val="0"/>
          <w:numId w:val="7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Transfer $7,768.37 from Page Park Sidewalks to Pine Manor Sidewalks</w:t>
      </w:r>
    </w:p>
    <w:p w14:paraId="6518BE43" w14:textId="77777777" w:rsidR="00803772" w:rsidRPr="00803772" w:rsidRDefault="00803772" w:rsidP="00803772">
      <w:pPr>
        <w:numPr>
          <w:ilvl w:val="0"/>
          <w:numId w:val="7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Transfer $45,000 from Public Services to Non-Profit Capital Improvements</w:t>
      </w:r>
    </w:p>
    <w:p w14:paraId="0147F832" w14:textId="77777777" w:rsidR="00803772" w:rsidRPr="00803772" w:rsidRDefault="00803772" w:rsidP="00803772">
      <w:pPr>
        <w:spacing w:after="0" w:line="240" w:lineRule="auto"/>
        <w:contextualSpacing/>
        <w:rPr>
          <w:rFonts w:asciiTheme="minorHAnsi" w:hAnsiTheme="minorHAnsi"/>
          <w:b/>
        </w:rPr>
      </w:pPr>
      <w:r w:rsidRPr="00803772">
        <w:rPr>
          <w:rFonts w:asciiTheme="minorHAnsi" w:hAnsiTheme="minorHAnsi"/>
          <w:b/>
        </w:rPr>
        <w:t xml:space="preserve">HUD Year 2020/ ESG - CV </w:t>
      </w:r>
    </w:p>
    <w:p w14:paraId="41094033" w14:textId="77777777" w:rsidR="00803772" w:rsidRPr="00803772" w:rsidRDefault="00803772" w:rsidP="00803772">
      <w:pPr>
        <w:numPr>
          <w:ilvl w:val="0"/>
          <w:numId w:val="7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Transfer $10,000 from Rapid Rehousing to Outreach</w:t>
      </w:r>
    </w:p>
    <w:p w14:paraId="1AF0BA8C" w14:textId="77777777" w:rsidR="00803772" w:rsidRPr="00803772" w:rsidRDefault="00803772" w:rsidP="00803772">
      <w:pPr>
        <w:spacing w:after="0" w:line="240" w:lineRule="auto"/>
        <w:contextualSpacing/>
        <w:rPr>
          <w:rFonts w:asciiTheme="minorHAnsi" w:hAnsiTheme="minorHAnsi"/>
          <w:b/>
        </w:rPr>
      </w:pPr>
      <w:r w:rsidRPr="00803772">
        <w:rPr>
          <w:rFonts w:asciiTheme="minorHAnsi" w:hAnsiTheme="minorHAnsi"/>
          <w:b/>
        </w:rPr>
        <w:t>HUD Year 2020 / HOME ARP Funding</w:t>
      </w:r>
    </w:p>
    <w:p w14:paraId="20315FE2" w14:textId="77777777" w:rsidR="00803772" w:rsidRPr="00803772" w:rsidRDefault="00803772" w:rsidP="00803772">
      <w:pPr>
        <w:numPr>
          <w:ilvl w:val="0"/>
          <w:numId w:val="7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Accept $500,000 to HOME – ARP Tenant Based Rental Assistance</w:t>
      </w:r>
    </w:p>
    <w:p w14:paraId="21381E78" w14:textId="77777777" w:rsidR="00803772" w:rsidRPr="00803772" w:rsidRDefault="00803772" w:rsidP="00803772">
      <w:pPr>
        <w:numPr>
          <w:ilvl w:val="0"/>
          <w:numId w:val="7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Accept $2,922,106 to HOME – ARP Non-CHDO Housing Development</w:t>
      </w:r>
    </w:p>
    <w:p w14:paraId="00F5B25F" w14:textId="77777777" w:rsidR="00803772" w:rsidRPr="00803772" w:rsidRDefault="00803772" w:rsidP="00803772">
      <w:pPr>
        <w:numPr>
          <w:ilvl w:val="0"/>
          <w:numId w:val="7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Accept $380,000 to HOME – ARP Project Delivery</w:t>
      </w:r>
    </w:p>
    <w:p w14:paraId="6CC892A4" w14:textId="77777777" w:rsidR="00803772" w:rsidRPr="00803772" w:rsidRDefault="00803772" w:rsidP="00803772">
      <w:pPr>
        <w:spacing w:after="0" w:line="240" w:lineRule="auto"/>
        <w:contextualSpacing/>
        <w:rPr>
          <w:rFonts w:asciiTheme="minorHAnsi" w:hAnsiTheme="minorHAnsi"/>
          <w:b/>
        </w:rPr>
      </w:pPr>
      <w:r w:rsidRPr="00803772">
        <w:rPr>
          <w:rFonts w:asciiTheme="minorHAnsi" w:hAnsiTheme="minorHAnsi"/>
          <w:b/>
        </w:rPr>
        <w:t>HUD Year 2020 / CDBG Year 31</w:t>
      </w:r>
    </w:p>
    <w:p w14:paraId="65AE9D41" w14:textId="77777777" w:rsidR="00803772" w:rsidRPr="00803772" w:rsidRDefault="00803772" w:rsidP="00803772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Transfer $54,093.42 from NSP 1 to CDBG Non-Profit Capital Improvements</w:t>
      </w:r>
    </w:p>
    <w:p w14:paraId="76D3BFC5" w14:textId="77777777" w:rsidR="00803772" w:rsidRPr="00803772" w:rsidRDefault="00803772" w:rsidP="00803772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Transfer $27,608 from Owner Occupied Rehab to Bonita Springs Public Facilities</w:t>
      </w:r>
    </w:p>
    <w:p w14:paraId="3470DDC1" w14:textId="77777777" w:rsidR="00803772" w:rsidRDefault="00803772" w:rsidP="00803772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Transfer $1,342 from Owner Occupied Rehab to Sanibel Rental Rehabilitation</w:t>
      </w:r>
    </w:p>
    <w:p w14:paraId="68F8123F" w14:textId="77777777" w:rsidR="00803772" w:rsidRPr="00803772" w:rsidRDefault="00803772" w:rsidP="00803772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Transfer $91,517 from Owner Occupied Rehab to Estero Public Services</w:t>
      </w:r>
    </w:p>
    <w:p w14:paraId="0FE0F2A0" w14:textId="77777777" w:rsidR="00803772" w:rsidRPr="00803772" w:rsidRDefault="00803772" w:rsidP="00803772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Change the name of Estero Public Services to Estero Public Facilities</w:t>
      </w:r>
    </w:p>
    <w:p w14:paraId="43C8A1A4" w14:textId="734377C8" w:rsidR="00803772" w:rsidRPr="00803772" w:rsidRDefault="00803772" w:rsidP="00803772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Combine CV1 and CV3 CDBG Program Administration to CDB</w:t>
      </w:r>
      <w:r w:rsidR="00E30E90">
        <w:rPr>
          <w:rFonts w:asciiTheme="minorHAnsi" w:hAnsiTheme="minorHAnsi"/>
        </w:rPr>
        <w:t>G-CV Program Administration with</w:t>
      </w:r>
      <w:r w:rsidRPr="00803772">
        <w:rPr>
          <w:rFonts w:asciiTheme="minorHAnsi" w:hAnsiTheme="minorHAnsi"/>
        </w:rPr>
        <w:t xml:space="preserve"> a total of $850,000</w:t>
      </w:r>
    </w:p>
    <w:p w14:paraId="02EDEF4B" w14:textId="77777777" w:rsidR="00803772" w:rsidRPr="00803772" w:rsidRDefault="00803772" w:rsidP="00803772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Combine CV1 and CV3 CDBG Public Services to CDBG-CV Community Public Services and transfer $330,000 from CV1-CDBG Economic Development to CDBG-CV Community Public Services for a total of $2,934,764</w:t>
      </w:r>
    </w:p>
    <w:p w14:paraId="7D01B422" w14:textId="77777777" w:rsidR="00803772" w:rsidRPr="00803772" w:rsidRDefault="00803772" w:rsidP="00803772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Combine CV1 and CV3 CDBG Bonita Springs to CDBG-CV Bonita Springs with a total of $496,713</w:t>
      </w:r>
    </w:p>
    <w:p w14:paraId="45687CC8" w14:textId="77777777" w:rsidR="00803772" w:rsidRPr="00803772" w:rsidRDefault="00803772" w:rsidP="00803772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Combine CV1 and CV3 CDBG Sanibel to CDBG-CV Sanibel with a total of $43,671</w:t>
      </w:r>
    </w:p>
    <w:p w14:paraId="5487DBF2" w14:textId="77777777" w:rsidR="00803772" w:rsidRPr="00803772" w:rsidRDefault="00803772" w:rsidP="00803772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Combine CV1 and CV3 CDBG Estero to CDBG-CV Estero with a total of $179,789</w:t>
      </w:r>
    </w:p>
    <w:p w14:paraId="1C5A34A8" w14:textId="77777777" w:rsidR="00470D92" w:rsidRDefault="00803772" w:rsidP="00470D92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</w:rPr>
      </w:pPr>
      <w:r w:rsidRPr="00803772">
        <w:rPr>
          <w:rFonts w:asciiTheme="minorHAnsi" w:hAnsiTheme="minorHAnsi"/>
        </w:rPr>
        <w:t>Rename CV1-CDBG Housing Placement Services to CDBG-CV Housing Placement Services</w:t>
      </w:r>
    </w:p>
    <w:p w14:paraId="560BFA30" w14:textId="77777777" w:rsidR="00470D92" w:rsidRDefault="00470D92" w:rsidP="00470D92">
      <w:pPr>
        <w:spacing w:after="0" w:line="240" w:lineRule="auto"/>
        <w:contextualSpacing/>
        <w:rPr>
          <w:rFonts w:asciiTheme="minorHAnsi" w:hAnsiTheme="minorHAnsi"/>
        </w:rPr>
      </w:pPr>
    </w:p>
    <w:p w14:paraId="0AB18A25" w14:textId="77777777" w:rsidR="00470D92" w:rsidRDefault="00470D92" w:rsidP="00470D92">
      <w:pPr>
        <w:spacing w:after="0" w:line="240" w:lineRule="auto"/>
        <w:contextualSpacing/>
        <w:rPr>
          <w:rFonts w:asciiTheme="minorHAnsi" w:hAnsiTheme="minorHAnsi"/>
        </w:rPr>
      </w:pPr>
      <w:r w:rsidRPr="00470D92">
        <w:rPr>
          <w:rFonts w:asciiTheme="minorHAnsi" w:hAnsiTheme="minorHAnsi"/>
        </w:rPr>
        <w:t>Lee County will not discriminate against individuals with disabilities. To request an accommodation, contact Joan LaGuardia (239) 533-2314, Florida Relay Service 7</w:t>
      </w:r>
      <w:r>
        <w:rPr>
          <w:rFonts w:asciiTheme="minorHAnsi" w:hAnsiTheme="minorHAnsi"/>
        </w:rPr>
        <w:t xml:space="preserve">11 or adarequests@leegov.com.  </w:t>
      </w:r>
    </w:p>
    <w:p w14:paraId="128B7D39" w14:textId="77777777" w:rsidR="00470D92" w:rsidRDefault="00470D92" w:rsidP="00470D92">
      <w:pPr>
        <w:spacing w:after="0" w:line="240" w:lineRule="auto"/>
        <w:contextualSpacing/>
        <w:rPr>
          <w:rFonts w:asciiTheme="minorHAnsi" w:hAnsiTheme="minorHAnsi"/>
        </w:rPr>
      </w:pPr>
    </w:p>
    <w:p w14:paraId="5A2CF14E" w14:textId="2E7E8A7E" w:rsidR="00803772" w:rsidRDefault="00470D92" w:rsidP="00470D92">
      <w:pPr>
        <w:spacing w:after="0" w:line="240" w:lineRule="auto"/>
        <w:contextualSpacing/>
        <w:rPr>
          <w:rFonts w:asciiTheme="minorHAnsi" w:hAnsiTheme="minorHAnsi"/>
        </w:rPr>
      </w:pPr>
      <w:r w:rsidRPr="00470D92">
        <w:rPr>
          <w:rFonts w:asciiTheme="minorHAnsi" w:hAnsiTheme="minorHAnsi"/>
        </w:rPr>
        <w:t xml:space="preserve">Este aviso público está relacionado a los fondos anuales de subsidios del Departamento de la Vivienda y Desarrollo Urbano de los Estados Unidos. Traducción del aviso pueden ser solicitados llamando al 533-7930. (This public notice is </w:t>
      </w:r>
      <w:r w:rsidRPr="00470D92">
        <w:rPr>
          <w:rFonts w:asciiTheme="minorHAnsi" w:hAnsiTheme="minorHAnsi"/>
        </w:rPr>
        <w:lastRenderedPageBreak/>
        <w:t>regarding annual entitlement funding from the U.S. Department of Housing and Urban Development. Translation of the notice may be requested by calling 533-7930.</w:t>
      </w:r>
      <w:r w:rsidR="00A34AE3">
        <w:rPr>
          <w:rFonts w:asciiTheme="minorHAnsi" w:hAnsiTheme="minorHAnsi"/>
        </w:rPr>
        <w:t>)</w:t>
      </w:r>
    </w:p>
    <w:p w14:paraId="4DD88EE5" w14:textId="5FF728B8" w:rsidR="00803772" w:rsidRPr="00DD0855" w:rsidRDefault="00803772" w:rsidP="00803772">
      <w:pPr>
        <w:spacing w:after="0" w:line="240" w:lineRule="auto"/>
        <w:contextualSpacing/>
        <w:rPr>
          <w:rFonts w:asciiTheme="minorHAnsi" w:hAnsiTheme="minorHAnsi"/>
          <w:lang w:val="es-US"/>
        </w:rPr>
      </w:pPr>
    </w:p>
    <w:sectPr w:rsidR="00803772" w:rsidRPr="00DD0855" w:rsidSect="00803772">
      <w:footerReference w:type="default" r:id="rId11"/>
      <w:pgSz w:w="12240" w:h="15840" w:code="1"/>
      <w:pgMar w:top="864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618B3" w14:textId="77777777" w:rsidR="000D01EC" w:rsidRDefault="000D01EC" w:rsidP="00410E5E">
      <w:pPr>
        <w:spacing w:after="0" w:line="240" w:lineRule="auto"/>
      </w:pPr>
      <w:r>
        <w:separator/>
      </w:r>
    </w:p>
  </w:endnote>
  <w:endnote w:type="continuationSeparator" w:id="0">
    <w:p w14:paraId="095BA357" w14:textId="77777777" w:rsidR="000D01EC" w:rsidRDefault="000D01EC" w:rsidP="0041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A54F1" w14:textId="77777777" w:rsidR="00803772" w:rsidRPr="00BA7772" w:rsidRDefault="00803772" w:rsidP="00D01A4C">
    <w:pPr>
      <w:pStyle w:val="Footer"/>
      <w:ind w:left="-540" w:right="-1800"/>
      <w:jc w:val="center"/>
      <w:rPr>
        <w:color w:val="187390"/>
        <w:sz w:val="17"/>
        <w:szCs w:val="17"/>
      </w:rPr>
    </w:pPr>
    <w:r w:rsidRPr="00BA7772">
      <w:rPr>
        <w:rFonts w:ascii="Arial" w:hAnsi="Arial" w:cs="Arial"/>
        <w:color w:val="187390"/>
        <w:sz w:val="17"/>
        <w:szCs w:val="17"/>
      </w:rPr>
      <w:t xml:space="preserve">P.O. Box 398, Fort Myers, Florida 33902-0398  </w:t>
    </w:r>
    <w:r>
      <w:rPr>
        <w:rFonts w:ascii="Arial" w:hAnsi="Arial" w:cs="Arial"/>
        <w:color w:val="187390"/>
        <w:sz w:val="17"/>
        <w:szCs w:val="17"/>
      </w:rPr>
      <w:t xml:space="preserve">  Phone:  </w:t>
    </w:r>
    <w:r w:rsidRPr="00BA7772">
      <w:rPr>
        <w:rFonts w:ascii="Arial" w:hAnsi="Arial" w:cs="Arial"/>
        <w:color w:val="187390"/>
        <w:sz w:val="17"/>
        <w:szCs w:val="17"/>
      </w:rPr>
      <w:t>(239) 533-2111</w:t>
    </w:r>
    <w:r w:rsidRPr="00BA7772">
      <w:rPr>
        <w:rFonts w:ascii="Arial" w:hAnsi="Arial" w:cs="Arial"/>
        <w:color w:val="187390"/>
        <w:sz w:val="17"/>
        <w:szCs w:val="17"/>
      </w:rPr>
      <w:br/>
      <w:t>www.lee</w:t>
    </w:r>
    <w:r>
      <w:rPr>
        <w:rFonts w:ascii="Arial" w:hAnsi="Arial" w:cs="Arial"/>
        <w:color w:val="187390"/>
        <w:sz w:val="17"/>
        <w:szCs w:val="17"/>
      </w:rPr>
      <w:t>gov</w:t>
    </w:r>
    <w:r w:rsidRPr="00BA7772">
      <w:rPr>
        <w:rFonts w:ascii="Arial" w:hAnsi="Arial" w:cs="Arial"/>
        <w:color w:val="187390"/>
        <w:sz w:val="17"/>
        <w:szCs w:val="17"/>
      </w:rPr>
      <w:t>.com</w:t>
    </w:r>
    <w:r w:rsidRPr="00BA7772">
      <w:rPr>
        <w:rFonts w:ascii="Arial" w:hAnsi="Arial" w:cs="Arial"/>
        <w:color w:val="187390"/>
        <w:sz w:val="17"/>
        <w:szCs w:val="17"/>
      </w:rPr>
      <w:br/>
    </w:r>
    <w:r w:rsidRPr="00BA7772">
      <w:rPr>
        <w:rFonts w:ascii="Arial" w:hAnsi="Arial" w:cs="Arial"/>
        <w:color w:val="187390"/>
        <w:sz w:val="14"/>
        <w:szCs w:val="14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043CE" w14:textId="77777777" w:rsidR="000D01EC" w:rsidRDefault="000D01EC" w:rsidP="00410E5E">
      <w:pPr>
        <w:spacing w:after="0" w:line="240" w:lineRule="auto"/>
      </w:pPr>
      <w:r>
        <w:separator/>
      </w:r>
    </w:p>
  </w:footnote>
  <w:footnote w:type="continuationSeparator" w:id="0">
    <w:p w14:paraId="0DC28ACD" w14:textId="77777777" w:rsidR="000D01EC" w:rsidRDefault="000D01EC" w:rsidP="0041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5F"/>
    <w:multiLevelType w:val="hybridMultilevel"/>
    <w:tmpl w:val="C6566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0048C"/>
    <w:multiLevelType w:val="hybridMultilevel"/>
    <w:tmpl w:val="62C0EF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745DF"/>
    <w:multiLevelType w:val="hybridMultilevel"/>
    <w:tmpl w:val="2CB0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2A21"/>
    <w:multiLevelType w:val="hybridMultilevel"/>
    <w:tmpl w:val="FD74D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B3357"/>
    <w:multiLevelType w:val="hybridMultilevel"/>
    <w:tmpl w:val="CF14C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52286E">
      <w:numFmt w:val="bullet"/>
      <w:lvlText w:val=""/>
      <w:lvlJc w:val="left"/>
      <w:pPr>
        <w:ind w:left="1800" w:hanging="360"/>
      </w:pPr>
      <w:rPr>
        <w:rFonts w:ascii="Webdings" w:eastAsia="Calibri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54631"/>
    <w:multiLevelType w:val="hybridMultilevel"/>
    <w:tmpl w:val="9256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4A3A"/>
    <w:multiLevelType w:val="hybridMultilevel"/>
    <w:tmpl w:val="9A5C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B0B"/>
    <w:multiLevelType w:val="hybridMultilevel"/>
    <w:tmpl w:val="8EE67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387274"/>
    <w:multiLevelType w:val="hybridMultilevel"/>
    <w:tmpl w:val="A9048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23197"/>
    <w:multiLevelType w:val="hybridMultilevel"/>
    <w:tmpl w:val="4522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revisionView w:inkAnnotation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EE"/>
    <w:rsid w:val="0000590E"/>
    <w:rsid w:val="00006DD2"/>
    <w:rsid w:val="00026ED9"/>
    <w:rsid w:val="00031722"/>
    <w:rsid w:val="00052CBA"/>
    <w:rsid w:val="000757A0"/>
    <w:rsid w:val="00082FE9"/>
    <w:rsid w:val="00083626"/>
    <w:rsid w:val="00091BF1"/>
    <w:rsid w:val="000B0BC9"/>
    <w:rsid w:val="000C5CBE"/>
    <w:rsid w:val="000C707C"/>
    <w:rsid w:val="000D01EC"/>
    <w:rsid w:val="000D3D62"/>
    <w:rsid w:val="000D663D"/>
    <w:rsid w:val="000E3A8E"/>
    <w:rsid w:val="000F0DAB"/>
    <w:rsid w:val="00115487"/>
    <w:rsid w:val="00131725"/>
    <w:rsid w:val="00132741"/>
    <w:rsid w:val="001530E8"/>
    <w:rsid w:val="0018147A"/>
    <w:rsid w:val="001A1017"/>
    <w:rsid w:val="001A3136"/>
    <w:rsid w:val="001B40B7"/>
    <w:rsid w:val="001E2A25"/>
    <w:rsid w:val="001F600C"/>
    <w:rsid w:val="002126C1"/>
    <w:rsid w:val="00225906"/>
    <w:rsid w:val="00231923"/>
    <w:rsid w:val="00291398"/>
    <w:rsid w:val="002C7536"/>
    <w:rsid w:val="002D129A"/>
    <w:rsid w:val="002D24E8"/>
    <w:rsid w:val="002F2F8A"/>
    <w:rsid w:val="00301726"/>
    <w:rsid w:val="00303FED"/>
    <w:rsid w:val="00354BF2"/>
    <w:rsid w:val="00363684"/>
    <w:rsid w:val="00366F9D"/>
    <w:rsid w:val="00373A85"/>
    <w:rsid w:val="00375CB0"/>
    <w:rsid w:val="003C1B5C"/>
    <w:rsid w:val="003F0FD5"/>
    <w:rsid w:val="003F64D8"/>
    <w:rsid w:val="003F70DF"/>
    <w:rsid w:val="00410E5E"/>
    <w:rsid w:val="00414BC7"/>
    <w:rsid w:val="00416536"/>
    <w:rsid w:val="00461F92"/>
    <w:rsid w:val="00470D92"/>
    <w:rsid w:val="00471DD7"/>
    <w:rsid w:val="00474E66"/>
    <w:rsid w:val="00487798"/>
    <w:rsid w:val="00495874"/>
    <w:rsid w:val="004B7C8B"/>
    <w:rsid w:val="004D0947"/>
    <w:rsid w:val="004E00AC"/>
    <w:rsid w:val="00525D71"/>
    <w:rsid w:val="005711B4"/>
    <w:rsid w:val="00573F01"/>
    <w:rsid w:val="00594643"/>
    <w:rsid w:val="005A65EE"/>
    <w:rsid w:val="005B4F07"/>
    <w:rsid w:val="005C360D"/>
    <w:rsid w:val="005E6D1C"/>
    <w:rsid w:val="006133B8"/>
    <w:rsid w:val="00652069"/>
    <w:rsid w:val="00662716"/>
    <w:rsid w:val="00664161"/>
    <w:rsid w:val="00677327"/>
    <w:rsid w:val="00686046"/>
    <w:rsid w:val="006B0B8C"/>
    <w:rsid w:val="00700089"/>
    <w:rsid w:val="00704055"/>
    <w:rsid w:val="0072106B"/>
    <w:rsid w:val="0073188F"/>
    <w:rsid w:val="00736741"/>
    <w:rsid w:val="007469BB"/>
    <w:rsid w:val="00751968"/>
    <w:rsid w:val="00762280"/>
    <w:rsid w:val="0077405C"/>
    <w:rsid w:val="007A6EBD"/>
    <w:rsid w:val="007C2A69"/>
    <w:rsid w:val="007D092E"/>
    <w:rsid w:val="007D3910"/>
    <w:rsid w:val="007E2AE1"/>
    <w:rsid w:val="007E4321"/>
    <w:rsid w:val="007F043C"/>
    <w:rsid w:val="007F19CF"/>
    <w:rsid w:val="007F1C76"/>
    <w:rsid w:val="00803772"/>
    <w:rsid w:val="00806155"/>
    <w:rsid w:val="00812C0F"/>
    <w:rsid w:val="0081514C"/>
    <w:rsid w:val="00855CCF"/>
    <w:rsid w:val="008664C9"/>
    <w:rsid w:val="00866975"/>
    <w:rsid w:val="00892A35"/>
    <w:rsid w:val="008979A9"/>
    <w:rsid w:val="008B0C88"/>
    <w:rsid w:val="008C2D08"/>
    <w:rsid w:val="008D285B"/>
    <w:rsid w:val="008F4A07"/>
    <w:rsid w:val="008F7D4F"/>
    <w:rsid w:val="00902316"/>
    <w:rsid w:val="00904F67"/>
    <w:rsid w:val="00914006"/>
    <w:rsid w:val="00914D88"/>
    <w:rsid w:val="00924C8E"/>
    <w:rsid w:val="009253C6"/>
    <w:rsid w:val="00972428"/>
    <w:rsid w:val="0099436F"/>
    <w:rsid w:val="00995A23"/>
    <w:rsid w:val="009A508D"/>
    <w:rsid w:val="009A7E52"/>
    <w:rsid w:val="009B6F24"/>
    <w:rsid w:val="009C1311"/>
    <w:rsid w:val="009D5600"/>
    <w:rsid w:val="00A07929"/>
    <w:rsid w:val="00A106E4"/>
    <w:rsid w:val="00A25053"/>
    <w:rsid w:val="00A34AE3"/>
    <w:rsid w:val="00A40B50"/>
    <w:rsid w:val="00A41903"/>
    <w:rsid w:val="00A463E5"/>
    <w:rsid w:val="00A47CAD"/>
    <w:rsid w:val="00A603A0"/>
    <w:rsid w:val="00A74FCB"/>
    <w:rsid w:val="00A9423B"/>
    <w:rsid w:val="00AB2A28"/>
    <w:rsid w:val="00AC75AB"/>
    <w:rsid w:val="00AE5F5E"/>
    <w:rsid w:val="00AE7472"/>
    <w:rsid w:val="00AE7915"/>
    <w:rsid w:val="00B11C97"/>
    <w:rsid w:val="00B136D8"/>
    <w:rsid w:val="00B16CC9"/>
    <w:rsid w:val="00B67F01"/>
    <w:rsid w:val="00B7292E"/>
    <w:rsid w:val="00B74823"/>
    <w:rsid w:val="00B84060"/>
    <w:rsid w:val="00B84E20"/>
    <w:rsid w:val="00B8634E"/>
    <w:rsid w:val="00BC2588"/>
    <w:rsid w:val="00BC32C9"/>
    <w:rsid w:val="00BC7528"/>
    <w:rsid w:val="00BF22CB"/>
    <w:rsid w:val="00C063AD"/>
    <w:rsid w:val="00C21FD3"/>
    <w:rsid w:val="00C45EA7"/>
    <w:rsid w:val="00C949C2"/>
    <w:rsid w:val="00CA42AE"/>
    <w:rsid w:val="00CC2B00"/>
    <w:rsid w:val="00CE27C5"/>
    <w:rsid w:val="00D1737D"/>
    <w:rsid w:val="00D24F4D"/>
    <w:rsid w:val="00D55CBC"/>
    <w:rsid w:val="00D60A7C"/>
    <w:rsid w:val="00D80A6B"/>
    <w:rsid w:val="00DD0855"/>
    <w:rsid w:val="00DD2ADC"/>
    <w:rsid w:val="00DD3349"/>
    <w:rsid w:val="00DE2E65"/>
    <w:rsid w:val="00DE41D6"/>
    <w:rsid w:val="00DF05B6"/>
    <w:rsid w:val="00DF23DC"/>
    <w:rsid w:val="00E034EA"/>
    <w:rsid w:val="00E07E0D"/>
    <w:rsid w:val="00E24BF0"/>
    <w:rsid w:val="00E26531"/>
    <w:rsid w:val="00E30E90"/>
    <w:rsid w:val="00E5351F"/>
    <w:rsid w:val="00E918B9"/>
    <w:rsid w:val="00E96941"/>
    <w:rsid w:val="00EA0494"/>
    <w:rsid w:val="00EA0826"/>
    <w:rsid w:val="00EA66AD"/>
    <w:rsid w:val="00EA7C8E"/>
    <w:rsid w:val="00ED50E8"/>
    <w:rsid w:val="00ED7FD9"/>
    <w:rsid w:val="00EF4D16"/>
    <w:rsid w:val="00F044A2"/>
    <w:rsid w:val="00F20951"/>
    <w:rsid w:val="00F2224C"/>
    <w:rsid w:val="00F432DE"/>
    <w:rsid w:val="00F50033"/>
    <w:rsid w:val="00F73397"/>
    <w:rsid w:val="00F73F20"/>
    <w:rsid w:val="00F77FCC"/>
    <w:rsid w:val="00F83877"/>
    <w:rsid w:val="00FB04C5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F39D082"/>
  <w15:docId w15:val="{08D567FD-7DD6-4B77-96B0-DADEDAAA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5EE"/>
    <w:rPr>
      <w:color w:val="0000FF"/>
      <w:u w:val="single"/>
    </w:rPr>
  </w:style>
  <w:style w:type="paragraph" w:customStyle="1" w:styleId="Normal11pt">
    <w:name w:val="Normal + 11 pt"/>
    <w:aliases w:val="Left:  0.17&quot;"/>
    <w:basedOn w:val="Normal"/>
    <w:rsid w:val="005A65EE"/>
    <w:pPr>
      <w:widowControl w:val="0"/>
      <w:spacing w:after="0" w:line="240" w:lineRule="auto"/>
      <w:ind w:left="240"/>
    </w:pPr>
    <w:rPr>
      <w:rFonts w:ascii="Times New Roman" w:eastAsia="Times New Roman" w:hAnsi="Times New Roman"/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9A50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E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1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E5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F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8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5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leegov.com/dhs/about/contrac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4BA07E26D364DAD3235A401FF412E" ma:contentTypeVersion="1" ma:contentTypeDescription="Create a new document." ma:contentTypeScope="" ma:versionID="82668818a90f754ac08d7e629d40c8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88CE4F-E337-484B-A4FD-2CC463B2DD3F}"/>
</file>

<file path=customXml/itemProps2.xml><?xml version="1.0" encoding="utf-8"?>
<ds:datastoreItem xmlns:ds="http://schemas.openxmlformats.org/officeDocument/2006/customXml" ds:itemID="{9F330042-66FC-4830-94EF-5C534E93184E}"/>
</file>

<file path=customXml/itemProps3.xml><?xml version="1.0" encoding="utf-8"?>
<ds:datastoreItem xmlns:ds="http://schemas.openxmlformats.org/officeDocument/2006/customXml" ds:itemID="{97CD5CB7-F8AE-4A1B-B022-591148CAC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cookcl</dc:creator>
  <cp:lastModifiedBy>Lynch, Jessica</cp:lastModifiedBy>
  <cp:revision>2</cp:revision>
  <cp:lastPrinted>2018-10-03T18:23:00Z</cp:lastPrinted>
  <dcterms:created xsi:type="dcterms:W3CDTF">2021-04-26T13:03:00Z</dcterms:created>
  <dcterms:modified xsi:type="dcterms:W3CDTF">2021-04-26T13:03:00Z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0x0101001624BA07E26D364DAD3235A401FF412E</vt:lpwstr>
  </property>
</Properties>
</file>